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Obstawianie lig wirtualnych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panująca pandemia koronawirusa zahamowała większość rozgrywek sportowych na całym świecie. Kibice mają mniej okazji, by emocjonować się poczynaniami swoich ulubionych drużyn i zawodników. Dlatego też coraz bardziej popularne staje się obstawianie lig wirtualnych.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Obstawianie lig wirtualnych rozwiązaniem na panującą sytuację epidemiologiczną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Zakłady bukmacherskie podobnie jak i kibice przeżywają prawdziwą posuchę pod względem sportowych emocji. Póki co z największych lig piłkarskich w Europie do gry wróciła Bundesliga z Robertem Lewandowskim na czele. Wśród zakładów sportowych pojawiła się moda na </w:t>
      </w:r>
      <w:r>
        <w:rPr>
          <w:rFonts w:ascii="calibri" w:hAnsi="calibri" w:eastAsia="calibri" w:cs="calibri"/>
          <w:sz w:val="24"/>
          <w:szCs w:val="24"/>
          <w:b/>
        </w:rPr>
        <w:t xml:space="preserve">obstawianie lig wirtualnych</w:t>
      </w:r>
      <w:r>
        <w:rPr>
          <w:rFonts w:ascii="calibri" w:hAnsi="calibri" w:eastAsia="calibri" w:cs="calibri"/>
          <w:sz w:val="24"/>
          <w:szCs w:val="24"/>
        </w:rPr>
        <w:t xml:space="preserve">. Schemat jest bardzo prosty. Mecze odbywają się w czasie rzeczywistym i są odpowiednikami topowych lig piłkarskich na świecie. Spotkania trwają w pełnym wymiarze czasowym, a wyniki oparte są o statystyki rzeczywistych zdarzeń.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Obstawianie lig wirtualnych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stało się namiastką prawdziwych sportowych emocji.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Rozrywka w sieci staje się coraz bardziej popularna wśród graczy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Wirtualna rzeczywistość coraz częściej staje się elementem codzienności Być może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obstawianie lig wirtualnych</w:t>
      </w:r>
      <w:r>
        <w:rPr>
          <w:rFonts w:ascii="calibri" w:hAnsi="calibri" w:eastAsia="calibri" w:cs="calibri"/>
          <w:sz w:val="24"/>
          <w:szCs w:val="24"/>
        </w:rPr>
        <w:t xml:space="preserve"> to początek nowych sportowych emocji. Kto wie, czy za jakiś czas nie będziemy się emocjonować bardziej wirtualną ligą mistrzów piłki nożnej, niż meczami rozgrywanymi w rzeczywistości. Jedno jest pewne, taka forma zakładów bukmacherskich stanowi namiastkę rozrywki w obliczu pandemii. Wszelkie niezbędne informacje dotyczące rozgrywek w sieci oraz ich pełny regulamin znajdują się na stronie internetowej firmy Etoto.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toto.pl/zdarzenia-wirtual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2024-05-19T00:21:51+02:00</dcterms:created>
  <dcterms:modified xsi:type="dcterms:W3CDTF">2024-05-19T00:21:51+02:00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